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23780" w14:textId="571E98E8" w:rsidR="00B52624" w:rsidRPr="003940D1" w:rsidRDefault="003940D1" w:rsidP="00B52624">
      <w:pPr>
        <w:rPr>
          <w:sz w:val="28"/>
          <w:szCs w:val="28"/>
          <w:u w:val="single"/>
          <w:lang w:eastAsia="ja-JP"/>
        </w:rPr>
      </w:pPr>
      <w:r w:rsidRPr="003940D1">
        <w:rPr>
          <w:sz w:val="28"/>
          <w:szCs w:val="28"/>
          <w:u w:val="single"/>
          <w:lang w:eastAsia="ja-JP"/>
        </w:rPr>
        <w:t>The Mid-Michigan H</w:t>
      </w:r>
      <w:r w:rsidR="00DB7ED6">
        <w:rPr>
          <w:sz w:val="28"/>
          <w:szCs w:val="28"/>
          <w:u w:val="single"/>
          <w:lang w:eastAsia="ja-JP"/>
        </w:rPr>
        <w:t xml:space="preserve">ealth </w:t>
      </w:r>
      <w:r w:rsidRPr="003940D1">
        <w:rPr>
          <w:sz w:val="28"/>
          <w:szCs w:val="28"/>
          <w:u w:val="single"/>
          <w:lang w:eastAsia="ja-JP"/>
        </w:rPr>
        <w:t>I</w:t>
      </w:r>
      <w:r w:rsidR="00DB7ED6">
        <w:rPr>
          <w:sz w:val="28"/>
          <w:szCs w:val="28"/>
          <w:u w:val="single"/>
          <w:lang w:eastAsia="ja-JP"/>
        </w:rPr>
        <w:t xml:space="preserve">mpact </w:t>
      </w:r>
      <w:r w:rsidRPr="003940D1">
        <w:rPr>
          <w:sz w:val="28"/>
          <w:szCs w:val="28"/>
          <w:u w:val="single"/>
          <w:lang w:eastAsia="ja-JP"/>
        </w:rPr>
        <w:t>A</w:t>
      </w:r>
      <w:r w:rsidR="00DB7ED6">
        <w:rPr>
          <w:sz w:val="28"/>
          <w:szCs w:val="28"/>
          <w:u w:val="single"/>
          <w:lang w:eastAsia="ja-JP"/>
        </w:rPr>
        <w:t>ssessment</w:t>
      </w:r>
      <w:r w:rsidRPr="003940D1">
        <w:rPr>
          <w:sz w:val="28"/>
          <w:szCs w:val="28"/>
          <w:u w:val="single"/>
          <w:lang w:eastAsia="ja-JP"/>
        </w:rPr>
        <w:t xml:space="preserve"> Toolkit</w:t>
      </w:r>
    </w:p>
    <w:p w14:paraId="7CA480DF" w14:textId="18709FCF" w:rsidR="00FC27B1" w:rsidRDefault="00FC27B1" w:rsidP="003940D1">
      <w:pPr>
        <w:rPr>
          <w:lang w:eastAsia="ja-JP"/>
        </w:rPr>
      </w:pPr>
      <w:r w:rsidRPr="00824A53">
        <w:rPr>
          <w:lang w:eastAsia="ja-JP"/>
        </w:rPr>
        <w:t>It is increasingly recognized that many programs and policies</w:t>
      </w:r>
      <w:r w:rsidR="0004044B">
        <w:rPr>
          <w:lang w:eastAsia="ja-JP"/>
        </w:rPr>
        <w:t xml:space="preserve"> once considered incidental to (</w:t>
      </w:r>
      <w:r w:rsidRPr="00824A53">
        <w:rPr>
          <w:lang w:eastAsia="ja-JP"/>
        </w:rPr>
        <w:t>or even separate from</w:t>
      </w:r>
      <w:r w:rsidR="0004044B">
        <w:rPr>
          <w:lang w:eastAsia="ja-JP"/>
        </w:rPr>
        <w:t xml:space="preserve">) </w:t>
      </w:r>
      <w:r w:rsidRPr="00824A53">
        <w:rPr>
          <w:lang w:eastAsia="ja-JP"/>
        </w:rPr>
        <w:t xml:space="preserve">health can have profound health consequences for local populations. These include community development, such as land use and housing, </w:t>
      </w:r>
      <w:r w:rsidR="0004044B">
        <w:rPr>
          <w:lang w:eastAsia="ja-JP"/>
        </w:rPr>
        <w:t xml:space="preserve">design of the built environment, </w:t>
      </w:r>
      <w:r w:rsidRPr="00824A53">
        <w:rPr>
          <w:lang w:eastAsia="ja-JP"/>
        </w:rPr>
        <w:t>and transportation. The</w:t>
      </w:r>
      <w:r w:rsidR="00DB7ED6">
        <w:rPr>
          <w:lang w:eastAsia="ja-JP"/>
        </w:rPr>
        <w:t xml:space="preserve"> potential impacts on human </w:t>
      </w:r>
      <w:r w:rsidRPr="00824A53">
        <w:rPr>
          <w:lang w:eastAsia="ja-JP"/>
        </w:rPr>
        <w:t xml:space="preserve">health </w:t>
      </w:r>
      <w:r w:rsidR="00DB7ED6">
        <w:rPr>
          <w:lang w:eastAsia="ja-JP"/>
        </w:rPr>
        <w:t>and wellbeing</w:t>
      </w:r>
      <w:r w:rsidRPr="00824A53">
        <w:rPr>
          <w:lang w:eastAsia="ja-JP"/>
        </w:rPr>
        <w:t xml:space="preserve"> go far beyond the basic safety concerns </w:t>
      </w:r>
      <w:r w:rsidR="00DB7ED6">
        <w:rPr>
          <w:lang w:eastAsia="ja-JP"/>
        </w:rPr>
        <w:t>or regulatory requirements.</w:t>
      </w:r>
    </w:p>
    <w:p w14:paraId="2144CCEC" w14:textId="257808AA" w:rsidR="003940D1" w:rsidRPr="00E66BE3" w:rsidRDefault="003940D1" w:rsidP="003940D1">
      <w:pPr>
        <w:rPr>
          <w:lang w:eastAsia="ja-JP"/>
        </w:rPr>
      </w:pPr>
      <w:r w:rsidRPr="00E66BE3">
        <w:rPr>
          <w:lang w:eastAsia="ja-JP"/>
        </w:rPr>
        <w:t>Health Impact Assessment (HIA) is been described as “ . . . a structured process that uses scientific data, professional expertise, and stakeholder input to identify and evaluate public-health consequences of proposals and suggests actions that could be taken to minimize adverse health impacts and optimize beneficial ones.” (N</w:t>
      </w:r>
      <w:r w:rsidR="00FC27B1">
        <w:rPr>
          <w:lang w:eastAsia="ja-JP"/>
        </w:rPr>
        <w:t xml:space="preserve">ational </w:t>
      </w:r>
      <w:r w:rsidRPr="00E66BE3">
        <w:rPr>
          <w:lang w:eastAsia="ja-JP"/>
        </w:rPr>
        <w:t>R</w:t>
      </w:r>
      <w:r w:rsidR="00FC27B1">
        <w:rPr>
          <w:lang w:eastAsia="ja-JP"/>
        </w:rPr>
        <w:t xml:space="preserve">esearch </w:t>
      </w:r>
      <w:r w:rsidRPr="00E66BE3">
        <w:rPr>
          <w:lang w:eastAsia="ja-JP"/>
        </w:rPr>
        <w:t>C</w:t>
      </w:r>
      <w:r w:rsidR="00FC27B1">
        <w:rPr>
          <w:lang w:eastAsia="ja-JP"/>
        </w:rPr>
        <w:t>ouncil</w:t>
      </w:r>
      <w:r w:rsidRPr="00E66BE3">
        <w:rPr>
          <w:lang w:eastAsia="ja-JP"/>
        </w:rPr>
        <w:t xml:space="preserve">, </w:t>
      </w:r>
      <w:r w:rsidRPr="00E66BE3">
        <w:rPr>
          <w:i/>
          <w:iCs/>
          <w:lang w:eastAsia="ja-JP"/>
        </w:rPr>
        <w:t>Improving Health in the United States</w:t>
      </w:r>
      <w:r w:rsidRPr="00E66BE3">
        <w:rPr>
          <w:lang w:eastAsia="ja-JP"/>
        </w:rPr>
        <w:t>, 2011)</w:t>
      </w:r>
    </w:p>
    <w:p w14:paraId="457043FB" w14:textId="74AA16ED" w:rsidR="00FC27B1" w:rsidRDefault="00B52624" w:rsidP="00B52624">
      <w:pPr>
        <w:rPr>
          <w:lang w:eastAsia="ja-JP"/>
        </w:rPr>
      </w:pPr>
      <w:r w:rsidRPr="00E66BE3">
        <w:rPr>
          <w:lang w:eastAsia="ja-JP"/>
        </w:rPr>
        <w:t>The Mid-Michigan Program for Greater Sustainability</w:t>
      </w:r>
      <w:r w:rsidR="00324522">
        <w:rPr>
          <w:lang w:eastAsia="ja-JP"/>
        </w:rPr>
        <w:t xml:space="preserve"> </w:t>
      </w:r>
      <w:r w:rsidR="00FC27B1">
        <w:rPr>
          <w:lang w:eastAsia="ja-JP"/>
        </w:rPr>
        <w:t xml:space="preserve">(MMPGS) </w:t>
      </w:r>
      <w:r w:rsidR="003940D1" w:rsidRPr="00E66BE3">
        <w:rPr>
          <w:lang w:eastAsia="ja-JP"/>
        </w:rPr>
        <w:t xml:space="preserve">recently </w:t>
      </w:r>
      <w:r w:rsidRPr="00E66BE3">
        <w:rPr>
          <w:lang w:eastAsia="ja-JP"/>
        </w:rPr>
        <w:t>announce</w:t>
      </w:r>
      <w:r w:rsidR="003940D1" w:rsidRPr="00E66BE3">
        <w:rPr>
          <w:lang w:eastAsia="ja-JP"/>
        </w:rPr>
        <w:t>d</w:t>
      </w:r>
      <w:r w:rsidR="00324522">
        <w:rPr>
          <w:lang w:eastAsia="ja-JP"/>
        </w:rPr>
        <w:t xml:space="preserve"> a new online </w:t>
      </w:r>
      <w:r w:rsidR="00DB7ED6">
        <w:rPr>
          <w:lang w:eastAsia="ja-JP"/>
        </w:rPr>
        <w:t>HIA</w:t>
      </w:r>
      <w:r w:rsidRPr="00E66BE3">
        <w:rPr>
          <w:lang w:eastAsia="ja-JP"/>
        </w:rPr>
        <w:t xml:space="preserve"> and planning support toolkit </w:t>
      </w:r>
      <w:r w:rsidR="00032EF5">
        <w:rPr>
          <w:lang w:eastAsia="ja-JP"/>
        </w:rPr>
        <w:t>for Clinton, Eaton, and Ingham Counties</w:t>
      </w:r>
      <w:r w:rsidR="00FC27B1">
        <w:rPr>
          <w:lang w:eastAsia="ja-JP"/>
        </w:rPr>
        <w:t>, which is shown in the figure below. The HIA Toolkit</w:t>
      </w:r>
      <w:r w:rsidR="00032EF5">
        <w:rPr>
          <w:lang w:eastAsia="ja-JP"/>
        </w:rPr>
        <w:t xml:space="preserve"> </w:t>
      </w:r>
      <w:r w:rsidR="0004044B">
        <w:rPr>
          <w:lang w:eastAsia="ja-JP"/>
        </w:rPr>
        <w:t xml:space="preserve">is </w:t>
      </w:r>
      <w:r w:rsidRPr="00E66BE3">
        <w:rPr>
          <w:lang w:eastAsia="ja-JP"/>
        </w:rPr>
        <w:t>available on the MMPGS Portal at</w:t>
      </w:r>
      <w:r w:rsidR="00324522">
        <w:rPr>
          <w:lang w:eastAsia="ja-JP"/>
        </w:rPr>
        <w:t>:</w:t>
      </w:r>
      <w:r w:rsidRPr="00E66BE3">
        <w:rPr>
          <w:lang w:eastAsia="ja-JP"/>
        </w:rPr>
        <w:t xml:space="preserve"> </w:t>
      </w:r>
      <w:hyperlink r:id="rId5" w:history="1">
        <w:r w:rsidRPr="00E66BE3">
          <w:rPr>
            <w:rStyle w:val="Hyperlink"/>
            <w:lang w:eastAsia="ja-JP"/>
          </w:rPr>
          <w:t>http://www.midmichigansustainability.org/</w:t>
        </w:r>
      </w:hyperlink>
      <w:r w:rsidRPr="00E66BE3">
        <w:rPr>
          <w:lang w:eastAsia="ja-JP"/>
        </w:rPr>
        <w:t xml:space="preserve">. </w:t>
      </w:r>
    </w:p>
    <w:p w14:paraId="177963F1" w14:textId="480FB6AB" w:rsidR="000238AD" w:rsidRPr="00E66BE3" w:rsidRDefault="00DB7ED6" w:rsidP="00B52624">
      <w:pPr>
        <w:rPr>
          <w:lang w:eastAsia="ja-JP"/>
        </w:rPr>
      </w:pPr>
      <w:r w:rsidRPr="00DB7ED6">
        <w:rPr>
          <w:rFonts w:cs="Arial"/>
          <w:noProof/>
          <w:color w:val="000000"/>
        </w:rPr>
        <w:drawing>
          <wp:inline distT="0" distB="0" distL="0" distR="0" wp14:anchorId="1DDFA05B" wp14:editId="3B847848">
            <wp:extent cx="5766435" cy="4109252"/>
            <wp:effectExtent l="0" t="0" r="0" b="5715"/>
            <wp:docPr id="4" name="Content Placeholder 3" descr="access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ccess.PN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02" cy="41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BA88" w14:textId="107F522D" w:rsidR="003940D1" w:rsidRDefault="00FC27B1" w:rsidP="00B52624">
      <w:pPr>
        <w:rPr>
          <w:rFonts w:cs="Arial"/>
          <w:color w:val="000000"/>
        </w:rPr>
      </w:pPr>
      <w:r>
        <w:rPr>
          <w:lang w:eastAsia="ja-JP"/>
        </w:rPr>
        <w:t xml:space="preserve">The </w:t>
      </w:r>
      <w:r w:rsidR="003940D1" w:rsidRPr="00E66BE3">
        <w:rPr>
          <w:lang w:eastAsia="ja-JP"/>
        </w:rPr>
        <w:t xml:space="preserve">free, </w:t>
      </w:r>
      <w:r w:rsidR="003940D1" w:rsidRPr="00E66BE3">
        <w:rPr>
          <w:rFonts w:cs="Arial"/>
          <w:color w:val="000000"/>
        </w:rPr>
        <w:t>online mapping and analysis tool</w:t>
      </w:r>
      <w:r>
        <w:rPr>
          <w:rFonts w:cs="Arial"/>
          <w:color w:val="000000"/>
        </w:rPr>
        <w:t>kit</w:t>
      </w:r>
      <w:r w:rsidR="003940D1" w:rsidRPr="00E66BE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(shown in the next figure) </w:t>
      </w:r>
      <w:r w:rsidR="003940D1" w:rsidRPr="00E66BE3">
        <w:rPr>
          <w:rFonts w:cs="Arial"/>
          <w:color w:val="000000"/>
        </w:rPr>
        <w:t xml:space="preserve">supports communities in completing health impact assessments of policies and changes to the built environment. The toolkit provides local leaders, community planners, landowners, developers, and the public with the ability </w:t>
      </w:r>
      <w:r w:rsidR="003940D1" w:rsidRPr="00E66BE3">
        <w:rPr>
          <w:rFonts w:cs="Arial"/>
          <w:color w:val="000000"/>
        </w:rPr>
        <w:lastRenderedPageBreak/>
        <w:t xml:space="preserve">to locate a construction or development project on an interactive map </w:t>
      </w:r>
      <w:r w:rsidR="00324522">
        <w:rPr>
          <w:rFonts w:cs="Arial"/>
          <w:color w:val="000000"/>
        </w:rPr>
        <w:t>and</w:t>
      </w:r>
      <w:r w:rsidR="003940D1" w:rsidRPr="00E66BE3">
        <w:rPr>
          <w:rFonts w:cs="Arial"/>
          <w:color w:val="000000"/>
        </w:rPr>
        <w:t xml:space="preserve"> assess the impact</w:t>
      </w:r>
      <w:r w:rsidR="00324522">
        <w:rPr>
          <w:rFonts w:cs="Arial"/>
          <w:color w:val="000000"/>
        </w:rPr>
        <w:t>s</w:t>
      </w:r>
      <w:r w:rsidR="003940D1" w:rsidRPr="00E66BE3">
        <w:rPr>
          <w:rFonts w:cs="Arial"/>
          <w:color w:val="000000"/>
        </w:rPr>
        <w:t xml:space="preserve"> that the respective development may or may not have on public health. Examples include assessing the project’s access to public transit lines or sidewalks; its proximity to grocery stores, schools and parks; its impact on local rivers and streams, on noise levels; and much more. </w:t>
      </w:r>
      <w:r w:rsidR="00324522" w:rsidRPr="00324522">
        <w:rPr>
          <w:rFonts w:cs="Arial"/>
          <w:color w:val="000000"/>
        </w:rPr>
        <w:t>The toolkit is based</w:t>
      </w:r>
      <w:r w:rsidR="00324522">
        <w:rPr>
          <w:rFonts w:cs="Arial"/>
          <w:color w:val="000000"/>
        </w:rPr>
        <w:t>, in part,</w:t>
      </w:r>
      <w:r w:rsidR="00324522" w:rsidRPr="00324522">
        <w:rPr>
          <w:rFonts w:cs="Arial"/>
          <w:color w:val="000000"/>
        </w:rPr>
        <w:t xml:space="preserve"> on Meridian Township’s voluntary and successful HIA Checklist, which has been in use since 2006, helping landowners and developers with the permit application and review process.</w:t>
      </w:r>
    </w:p>
    <w:p w14:paraId="1FB0D97D" w14:textId="4058BCF9" w:rsidR="00A00ACE" w:rsidRPr="00E66BE3" w:rsidRDefault="00A00ACE" w:rsidP="00B52624">
      <w:pPr>
        <w:rPr>
          <w:rFonts w:cs="Arial"/>
          <w:color w:val="000000"/>
        </w:rPr>
      </w:pPr>
      <w:r w:rsidRPr="00A00ACE">
        <w:rPr>
          <w:rFonts w:cs="Arial"/>
          <w:noProof/>
          <w:color w:val="000000"/>
        </w:rPr>
        <w:drawing>
          <wp:inline distT="0" distB="0" distL="0" distR="0" wp14:anchorId="27566A76" wp14:editId="393EE7B7">
            <wp:extent cx="5486400" cy="3851910"/>
            <wp:effectExtent l="0" t="0" r="0" b="8890"/>
            <wp:docPr id="6" name="Content Placeholder 5" descr="service_boundaries 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service_boundaries 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BBB6" w14:textId="3EAE86DB" w:rsidR="003940D1" w:rsidRPr="00E66BE3" w:rsidRDefault="003940D1" w:rsidP="003940D1">
      <w:bookmarkStart w:id="0" w:name="_GoBack"/>
      <w:bookmarkEnd w:id="0"/>
      <w:r w:rsidRPr="00E66BE3">
        <w:rPr>
          <w:rFonts w:cs="Arial"/>
          <w:color w:val="000000"/>
        </w:rPr>
        <w:t>A detailed user guide is provided on the MMPGS Portal. T</w:t>
      </w:r>
      <w:r w:rsidR="00FC27B1">
        <w:rPr>
          <w:rFonts w:cs="Arial"/>
          <w:color w:val="000000"/>
        </w:rPr>
        <w:t xml:space="preserve">raining in the use of the toolkit </w:t>
      </w:r>
      <w:r w:rsidR="00FC27B1" w:rsidRPr="00E66BE3">
        <w:rPr>
          <w:rFonts w:cs="Arial"/>
          <w:color w:val="000000"/>
        </w:rPr>
        <w:t xml:space="preserve">for </w:t>
      </w:r>
      <w:r w:rsidR="00FC27B1">
        <w:rPr>
          <w:rFonts w:cs="Arial"/>
          <w:color w:val="000000"/>
        </w:rPr>
        <w:t>planners, community officials</w:t>
      </w:r>
      <w:r w:rsidR="00FC27B1" w:rsidRPr="00E66BE3">
        <w:rPr>
          <w:rFonts w:cs="Arial"/>
          <w:color w:val="000000"/>
        </w:rPr>
        <w:t>, government agencies, developers</w:t>
      </w:r>
      <w:r w:rsidR="00FC27B1">
        <w:rPr>
          <w:rFonts w:cs="Arial"/>
          <w:color w:val="000000"/>
        </w:rPr>
        <w:t>,</w:t>
      </w:r>
      <w:r w:rsidR="00FC27B1" w:rsidRPr="00E66BE3">
        <w:rPr>
          <w:rFonts w:cs="Arial"/>
          <w:color w:val="000000"/>
        </w:rPr>
        <w:t xml:space="preserve"> and </w:t>
      </w:r>
      <w:r w:rsidR="00FC27B1">
        <w:rPr>
          <w:rFonts w:cs="Arial"/>
          <w:color w:val="000000"/>
        </w:rPr>
        <w:t>the public</w:t>
      </w:r>
      <w:r w:rsidR="00FC27B1" w:rsidRPr="00E66BE3">
        <w:rPr>
          <w:rFonts w:cs="Arial"/>
          <w:color w:val="000000"/>
        </w:rPr>
        <w:t xml:space="preserve"> </w:t>
      </w:r>
      <w:r w:rsidR="00FC27B1">
        <w:rPr>
          <w:rFonts w:cs="Arial"/>
          <w:color w:val="000000"/>
        </w:rPr>
        <w:t xml:space="preserve">is available from </w:t>
      </w:r>
      <w:r w:rsidRPr="00E66BE3">
        <w:rPr>
          <w:rFonts w:cs="Arial"/>
          <w:color w:val="000000"/>
        </w:rPr>
        <w:t>the T</w:t>
      </w:r>
      <w:r w:rsidR="00324522">
        <w:rPr>
          <w:rFonts w:cs="Arial"/>
          <w:color w:val="000000"/>
        </w:rPr>
        <w:t>ri-</w:t>
      </w:r>
      <w:r w:rsidRPr="00E66BE3">
        <w:rPr>
          <w:rFonts w:cs="Arial"/>
          <w:color w:val="000000"/>
        </w:rPr>
        <w:t>C</w:t>
      </w:r>
      <w:r w:rsidR="00324522">
        <w:rPr>
          <w:rFonts w:cs="Arial"/>
          <w:color w:val="000000"/>
        </w:rPr>
        <w:t xml:space="preserve">ounty </w:t>
      </w:r>
      <w:r w:rsidRPr="00E66BE3">
        <w:rPr>
          <w:rFonts w:cs="Arial"/>
          <w:color w:val="000000"/>
        </w:rPr>
        <w:t>R</w:t>
      </w:r>
      <w:r w:rsidR="00324522">
        <w:rPr>
          <w:rFonts w:cs="Arial"/>
          <w:color w:val="000000"/>
        </w:rPr>
        <w:t xml:space="preserve">egional </w:t>
      </w:r>
      <w:r w:rsidRPr="00E66BE3">
        <w:rPr>
          <w:rFonts w:cs="Arial"/>
          <w:color w:val="000000"/>
        </w:rPr>
        <w:t>P</w:t>
      </w:r>
      <w:r w:rsidR="00324522">
        <w:rPr>
          <w:rFonts w:cs="Arial"/>
          <w:color w:val="000000"/>
        </w:rPr>
        <w:t xml:space="preserve">lanning </w:t>
      </w:r>
      <w:r w:rsidRPr="00E66BE3">
        <w:rPr>
          <w:rFonts w:cs="Arial"/>
          <w:color w:val="000000"/>
        </w:rPr>
        <w:t>C</w:t>
      </w:r>
      <w:r w:rsidR="00324522">
        <w:rPr>
          <w:rFonts w:cs="Arial"/>
          <w:color w:val="000000"/>
        </w:rPr>
        <w:t>ommission</w:t>
      </w:r>
      <w:r w:rsidRPr="00E66BE3">
        <w:rPr>
          <w:rFonts w:cs="Arial"/>
          <w:color w:val="000000"/>
        </w:rPr>
        <w:t xml:space="preserve"> and M</w:t>
      </w:r>
      <w:r w:rsidR="00324522">
        <w:rPr>
          <w:rFonts w:cs="Arial"/>
          <w:color w:val="000000"/>
        </w:rPr>
        <w:t xml:space="preserve">ichigan </w:t>
      </w:r>
      <w:r w:rsidRPr="00E66BE3">
        <w:rPr>
          <w:rFonts w:cs="Arial"/>
          <w:color w:val="000000"/>
        </w:rPr>
        <w:t>S</w:t>
      </w:r>
      <w:r w:rsidR="00324522">
        <w:rPr>
          <w:rFonts w:cs="Arial"/>
          <w:color w:val="000000"/>
        </w:rPr>
        <w:t xml:space="preserve">tate </w:t>
      </w:r>
      <w:r w:rsidRPr="00E66BE3">
        <w:rPr>
          <w:rFonts w:cs="Arial"/>
          <w:color w:val="000000"/>
        </w:rPr>
        <w:t>U</w:t>
      </w:r>
      <w:r w:rsidR="00324522">
        <w:rPr>
          <w:rFonts w:cs="Arial"/>
          <w:color w:val="000000"/>
        </w:rPr>
        <w:t>niversity</w:t>
      </w:r>
      <w:r w:rsidRPr="00E66BE3">
        <w:rPr>
          <w:rFonts w:cs="Arial"/>
          <w:color w:val="000000"/>
        </w:rPr>
        <w:t>. Organization</w:t>
      </w:r>
      <w:r w:rsidR="00324522">
        <w:rPr>
          <w:rFonts w:cs="Arial"/>
          <w:color w:val="000000"/>
        </w:rPr>
        <w:t>s</w:t>
      </w:r>
      <w:r w:rsidRPr="00E66BE3">
        <w:rPr>
          <w:rFonts w:cs="Arial"/>
          <w:color w:val="000000"/>
        </w:rPr>
        <w:t xml:space="preserve"> interested in learning more about the HIA Toolkit and training opportunities</w:t>
      </w:r>
      <w:r w:rsidR="00324522">
        <w:rPr>
          <w:rFonts w:cs="Arial"/>
          <w:color w:val="000000"/>
        </w:rPr>
        <w:t xml:space="preserve"> can</w:t>
      </w:r>
      <w:r w:rsidRPr="00E66BE3">
        <w:rPr>
          <w:rFonts w:cs="Arial"/>
          <w:color w:val="000000"/>
        </w:rPr>
        <w:t xml:space="preserve"> contact </w:t>
      </w:r>
      <w:r w:rsidR="0004044B">
        <w:rPr>
          <w:rFonts w:cs="Arial"/>
          <w:color w:val="000000"/>
        </w:rPr>
        <w:br/>
      </w:r>
      <w:r w:rsidR="00FC27B1">
        <w:rPr>
          <w:rFonts w:cs="Arial"/>
          <w:color w:val="000000"/>
        </w:rPr>
        <w:t xml:space="preserve">Dr. </w:t>
      </w:r>
      <w:r w:rsidR="00FC27B1">
        <w:rPr>
          <w:rStyle w:val="Hyperlink"/>
          <w:rFonts w:cs="Arial"/>
          <w:color w:val="auto"/>
          <w:u w:val="none"/>
        </w:rPr>
        <w:t>Michael R.</w:t>
      </w:r>
      <w:r w:rsidRPr="00E66BE3">
        <w:rPr>
          <w:rStyle w:val="Hyperlink"/>
          <w:rFonts w:cs="Arial"/>
          <w:color w:val="auto"/>
          <w:u w:val="none"/>
        </w:rPr>
        <w:t xml:space="preserve"> Thomas at</w:t>
      </w:r>
      <w:r w:rsidR="00324522">
        <w:rPr>
          <w:rStyle w:val="Hyperlink"/>
          <w:rFonts w:cs="Arial"/>
          <w:color w:val="auto"/>
          <w:u w:val="none"/>
        </w:rPr>
        <w:t>:</w:t>
      </w:r>
      <w:r w:rsidRPr="00E66BE3">
        <w:rPr>
          <w:rStyle w:val="Hyperlink"/>
          <w:rFonts w:cs="Arial"/>
          <w:color w:val="auto"/>
          <w:u w:val="none"/>
        </w:rPr>
        <w:t xml:space="preserve"> </w:t>
      </w:r>
      <w:hyperlink r:id="rId8" w:history="1">
        <w:r w:rsidRPr="00E66BE3">
          <w:rPr>
            <w:rStyle w:val="Hyperlink"/>
            <w:rFonts w:cs="Arial"/>
          </w:rPr>
          <w:t>thomasmr7@comcast.net</w:t>
        </w:r>
      </w:hyperlink>
      <w:r w:rsidRPr="00E66BE3">
        <w:rPr>
          <w:rStyle w:val="Hyperlink"/>
          <w:rFonts w:cs="Arial"/>
          <w:color w:val="auto"/>
          <w:u w:val="none"/>
        </w:rPr>
        <w:t xml:space="preserve"> or call 517-332-2986</w:t>
      </w:r>
      <w:r w:rsidRPr="00E66BE3">
        <w:rPr>
          <w:rFonts w:cs="Arial"/>
          <w:color w:val="000000"/>
        </w:rPr>
        <w:t>. Comments and suggestions for improving the tool are welcome.</w:t>
      </w:r>
    </w:p>
    <w:p w14:paraId="10B3EB3E" w14:textId="50B0498C" w:rsidR="003940D1" w:rsidRPr="00232880" w:rsidRDefault="00DB7ED6" w:rsidP="00570D35">
      <w:pPr>
        <w:rPr>
          <w:rFonts w:cs="Arial"/>
          <w:color w:val="000000"/>
        </w:rPr>
      </w:pPr>
      <w:r>
        <w:rPr>
          <w:lang w:eastAsia="ja-JP"/>
        </w:rPr>
        <w:t>The</w:t>
      </w:r>
      <w:r w:rsidR="0004044B" w:rsidRPr="00E66BE3">
        <w:rPr>
          <w:rFonts w:cs="Arial"/>
          <w:color w:val="000000"/>
        </w:rPr>
        <w:t xml:space="preserve"> U.S. Department of Housing and Urban Development’s Sustainable Communities program</w:t>
      </w:r>
      <w:r>
        <w:rPr>
          <w:rFonts w:cs="Arial"/>
          <w:color w:val="000000"/>
        </w:rPr>
        <w:t xml:space="preserve"> and</w:t>
      </w:r>
      <w:r w:rsidR="0004044B" w:rsidRPr="00E66BE3">
        <w:rPr>
          <w:rFonts w:cs="Arial"/>
          <w:color w:val="000000"/>
        </w:rPr>
        <w:t xml:space="preserve"> the Robert Wood Johnson Foundation</w:t>
      </w:r>
      <w:r>
        <w:rPr>
          <w:rFonts w:cs="Arial"/>
          <w:color w:val="000000"/>
        </w:rPr>
        <w:t xml:space="preserve"> and Pew Charitable Trust</w:t>
      </w:r>
      <w:r w:rsidR="0004044B" w:rsidRPr="00E66BE3">
        <w:rPr>
          <w:rFonts w:cs="Arial"/>
          <w:color w:val="000000"/>
        </w:rPr>
        <w:t xml:space="preserve"> Health Impact Project</w:t>
      </w:r>
      <w:r>
        <w:rPr>
          <w:rFonts w:cs="Arial"/>
          <w:color w:val="000000"/>
        </w:rPr>
        <w:t xml:space="preserve"> provided funding for this project</w:t>
      </w:r>
      <w:r w:rsidR="0004044B" w:rsidRPr="00E66BE3">
        <w:rPr>
          <w:rFonts w:cs="Arial"/>
          <w:color w:val="000000"/>
        </w:rPr>
        <w:t>.</w:t>
      </w:r>
      <w:r w:rsidR="0004044B">
        <w:rPr>
          <w:rFonts w:cs="Arial"/>
          <w:color w:val="000000"/>
        </w:rPr>
        <w:t xml:space="preserve"> Project participants include the three county health departments, </w:t>
      </w:r>
      <w:r w:rsidR="0004044B" w:rsidRPr="00E66BE3">
        <w:rPr>
          <w:rFonts w:cs="Arial"/>
          <w:color w:val="000000"/>
        </w:rPr>
        <w:t>T</w:t>
      </w:r>
      <w:r w:rsidR="0004044B">
        <w:rPr>
          <w:rFonts w:cs="Arial"/>
          <w:color w:val="000000"/>
        </w:rPr>
        <w:t>ri-</w:t>
      </w:r>
      <w:r w:rsidR="0004044B" w:rsidRPr="00E66BE3">
        <w:rPr>
          <w:rFonts w:cs="Arial"/>
          <w:color w:val="000000"/>
        </w:rPr>
        <w:t>C</w:t>
      </w:r>
      <w:r w:rsidR="0004044B">
        <w:rPr>
          <w:rFonts w:cs="Arial"/>
          <w:color w:val="000000"/>
        </w:rPr>
        <w:t xml:space="preserve">ounty </w:t>
      </w:r>
      <w:r w:rsidR="0004044B" w:rsidRPr="00E66BE3">
        <w:rPr>
          <w:rFonts w:cs="Arial"/>
          <w:color w:val="000000"/>
        </w:rPr>
        <w:t>R</w:t>
      </w:r>
      <w:r w:rsidR="0004044B">
        <w:rPr>
          <w:rFonts w:cs="Arial"/>
          <w:color w:val="000000"/>
        </w:rPr>
        <w:t xml:space="preserve">egional </w:t>
      </w:r>
      <w:r w:rsidR="0004044B" w:rsidRPr="00E66BE3">
        <w:rPr>
          <w:rFonts w:cs="Arial"/>
          <w:color w:val="000000"/>
        </w:rPr>
        <w:t>P</w:t>
      </w:r>
      <w:r w:rsidR="0004044B">
        <w:rPr>
          <w:rFonts w:cs="Arial"/>
          <w:color w:val="000000"/>
        </w:rPr>
        <w:t xml:space="preserve">lanning </w:t>
      </w:r>
      <w:r w:rsidR="0004044B" w:rsidRPr="00E66BE3">
        <w:rPr>
          <w:rFonts w:cs="Arial"/>
          <w:color w:val="000000"/>
        </w:rPr>
        <w:t>C</w:t>
      </w:r>
      <w:r w:rsidR="0004044B">
        <w:rPr>
          <w:rFonts w:cs="Arial"/>
          <w:color w:val="000000"/>
        </w:rPr>
        <w:t>ommission</w:t>
      </w:r>
      <w:r w:rsidR="0004044B" w:rsidRPr="00E66BE3">
        <w:rPr>
          <w:rFonts w:cs="Arial"/>
          <w:color w:val="000000"/>
        </w:rPr>
        <w:t xml:space="preserve"> and MS</w:t>
      </w:r>
      <w:r w:rsidR="0004044B">
        <w:rPr>
          <w:rFonts w:cs="Arial"/>
          <w:color w:val="000000"/>
        </w:rPr>
        <w:t>U’s School of Planning, Design, and Construction and the Institute of Water Research.</w:t>
      </w:r>
    </w:p>
    <w:sectPr w:rsidR="003940D1" w:rsidRPr="00232880" w:rsidSect="003940D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24"/>
    <w:rsid w:val="000238AD"/>
    <w:rsid w:val="00032EF5"/>
    <w:rsid w:val="0004044B"/>
    <w:rsid w:val="001E17E3"/>
    <w:rsid w:val="00232880"/>
    <w:rsid w:val="00304352"/>
    <w:rsid w:val="00324522"/>
    <w:rsid w:val="003940D1"/>
    <w:rsid w:val="00570D35"/>
    <w:rsid w:val="00582E9E"/>
    <w:rsid w:val="0066730B"/>
    <w:rsid w:val="006E6562"/>
    <w:rsid w:val="0088065E"/>
    <w:rsid w:val="00A00ACE"/>
    <w:rsid w:val="00B52624"/>
    <w:rsid w:val="00CA52E8"/>
    <w:rsid w:val="00DB7ED6"/>
    <w:rsid w:val="00E66BE3"/>
    <w:rsid w:val="00FC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DE22A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624"/>
    <w:pPr>
      <w:spacing w:after="200" w:line="276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262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40D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40D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8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8AD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32880"/>
    <w:rPr>
      <w:rFonts w:ascii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624"/>
    <w:pPr>
      <w:spacing w:after="200" w:line="276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262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40D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40D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8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8AD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32880"/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7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idmichigansustainability.org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thomasmr7@comcast.ne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457</Words>
  <Characters>2608</Characters>
  <Application>Microsoft Macintosh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Thomas</dc:creator>
  <cp:keywords/>
  <dc:description/>
  <cp:lastModifiedBy>Michael Thomas</cp:lastModifiedBy>
  <cp:revision>7</cp:revision>
  <cp:lastPrinted>2014-06-19T12:46:00Z</cp:lastPrinted>
  <dcterms:created xsi:type="dcterms:W3CDTF">2014-07-14T12:05:00Z</dcterms:created>
  <dcterms:modified xsi:type="dcterms:W3CDTF">2014-09-15T13:09:00Z</dcterms:modified>
</cp:coreProperties>
</file>